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147" w:rsidRDefault="00925147" w:rsidP="00925147">
      <w:r>
        <w:t>Directions for completion of application for Descendants of Continental Colonial Officers.</w:t>
      </w:r>
    </w:p>
    <w:p w:rsidR="001C06EB" w:rsidRPr="001C06EB" w:rsidRDefault="001C06EB" w:rsidP="00925147">
      <w:pPr>
        <w:rPr>
          <w:b/>
          <w:bCs/>
        </w:rPr>
      </w:pPr>
      <w:r>
        <w:rPr>
          <w:b/>
          <w:bCs/>
        </w:rPr>
        <w:t>Please read the following information carefully before preparing your lineage papers.</w:t>
      </w:r>
    </w:p>
    <w:p w:rsidR="00925147" w:rsidRDefault="00925147" w:rsidP="00925147">
      <w:r w:rsidRPr="00925147">
        <w:rPr>
          <w:b/>
          <w:bCs/>
        </w:rPr>
        <w:t>Who qualifies</w:t>
      </w:r>
      <w:r>
        <w:t>—any Continental Colonial officer who held a military commission. Deadlines</w:t>
      </w:r>
    </w:p>
    <w:p w:rsidR="00925147" w:rsidRDefault="00925147" w:rsidP="00925147">
      <w:r>
        <w:t>Are as follows:  for United States of America officers the date is 30 November 1782; for Canadian officers</w:t>
      </w:r>
      <w:r w:rsidR="001C06EB">
        <w:t xml:space="preserve"> the date is 1 July 1867 and Mexican officers the date is 24 August 1821.</w:t>
      </w:r>
    </w:p>
    <w:p w:rsidR="001C06EB" w:rsidRDefault="001C06EB" w:rsidP="001C06EB">
      <w:pPr>
        <w:pStyle w:val="ListParagraph"/>
        <w:numPr>
          <w:ilvl w:val="0"/>
          <w:numId w:val="2"/>
        </w:numPr>
      </w:pPr>
      <w:r>
        <w:t xml:space="preserve"> The application must be typed and completed in the space provided.  Do not attach documents to the application and send only one set of documentation.</w:t>
      </w:r>
    </w:p>
    <w:p w:rsidR="001C06EB" w:rsidRDefault="001C06EB" w:rsidP="001C06EB">
      <w:pPr>
        <w:pStyle w:val="ListParagraph"/>
        <w:numPr>
          <w:ilvl w:val="0"/>
          <w:numId w:val="2"/>
        </w:numPr>
      </w:pPr>
      <w:r>
        <w:t>Names should be written in full, including maiden names of wives, if known.  PLEASE STAT THE MALE FIRST IN EACH GENERATION.</w:t>
      </w:r>
    </w:p>
    <w:p w:rsidR="00257861" w:rsidRPr="00257861" w:rsidRDefault="001C06EB" w:rsidP="00257861">
      <w:pPr>
        <w:pStyle w:val="ListParagraph"/>
        <w:numPr>
          <w:ilvl w:val="0"/>
          <w:numId w:val="2"/>
        </w:numPr>
      </w:pPr>
      <w:r>
        <w:t xml:space="preserve">The following format is to be used for birth, </w:t>
      </w:r>
      <w:proofErr w:type="gramStart"/>
      <w:r>
        <w:t>marriage</w:t>
      </w:r>
      <w:proofErr w:type="gramEnd"/>
      <w:r>
        <w:t xml:space="preserve"> and death.  </w:t>
      </w:r>
      <w:r>
        <w:rPr>
          <w:b/>
          <w:bCs/>
        </w:rPr>
        <w:t>30 Nov 1782.</w:t>
      </w:r>
    </w:p>
    <w:p w:rsidR="00257861" w:rsidRDefault="00257861" w:rsidP="00257861">
      <w:pPr>
        <w:pStyle w:val="ListParagraph"/>
        <w:numPr>
          <w:ilvl w:val="0"/>
          <w:numId w:val="2"/>
        </w:numPr>
      </w:pPr>
      <w:r>
        <w:t>If the information is unknown or not applicable, please leave the blank empty.</w:t>
      </w:r>
    </w:p>
    <w:p w:rsidR="00257861" w:rsidRDefault="00257861" w:rsidP="00257861">
      <w:pPr>
        <w:pStyle w:val="ListParagraph"/>
        <w:numPr>
          <w:ilvl w:val="0"/>
          <w:numId w:val="2"/>
        </w:numPr>
      </w:pPr>
      <w:r>
        <w:t xml:space="preserve">The proof of each generation must be listed on the lineage paper by document and volume (title and applicable page numbers).  </w:t>
      </w:r>
      <w:proofErr w:type="spellStart"/>
      <w:r>
        <w:t>Documennts</w:t>
      </w:r>
      <w:proofErr w:type="spellEnd"/>
      <w:r>
        <w:t xml:space="preserve"> providing proof of each generation or event are required.  Pertinent information should be </w:t>
      </w:r>
      <w:r>
        <w:rPr>
          <w:b/>
          <w:bCs/>
          <w:u w:val="single"/>
        </w:rPr>
        <w:t>underlined in red and the generation number noted</w:t>
      </w:r>
      <w:r>
        <w:rPr>
          <w:i/>
          <w:iCs/>
          <w:u w:val="single"/>
        </w:rPr>
        <w:t xml:space="preserve"> </w:t>
      </w:r>
      <w:r>
        <w:t>on each proof for easy verification/</w:t>
      </w:r>
    </w:p>
    <w:p w:rsidR="000F601F" w:rsidRDefault="00257861" w:rsidP="000F601F">
      <w:pPr>
        <w:pStyle w:val="ListParagraph"/>
        <w:numPr>
          <w:ilvl w:val="0"/>
          <w:numId w:val="2"/>
        </w:numPr>
      </w:pPr>
      <w:r>
        <w:t xml:space="preserve">Sources may include: birth, </w:t>
      </w:r>
      <w:proofErr w:type="gramStart"/>
      <w:r>
        <w:t>death</w:t>
      </w:r>
      <w:proofErr w:type="gramEnd"/>
      <w:r>
        <w:t xml:space="preserve"> and marriage certificates; federal and state census records</w:t>
      </w:r>
      <w:r w:rsidR="000F601F">
        <w:t xml:space="preserve">; tombstone inscriptions (either photos or from cemetery books); Bible records; published town histories and vital records; published family genealogies; and similar documentation. </w:t>
      </w:r>
    </w:p>
    <w:p w:rsidR="002939A4" w:rsidRDefault="000F601F" w:rsidP="000F601F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Approved lineage papers: </w:t>
      </w:r>
      <w:r>
        <w:t xml:space="preserve">Approved lineage papers from other hereditary societies or orders </w:t>
      </w:r>
      <w:r>
        <w:rPr>
          <w:i/>
          <w:iCs/>
        </w:rPr>
        <w:t>may</w:t>
      </w:r>
      <w:r>
        <w:t xml:space="preserve"> be acceptable for submission upon consideration and approval by the Registrar General.  No approved lineage papers will be accepted by DCCO from lineage societies that do not require the submission of a full set of proofs as a prerequis</w:t>
      </w:r>
      <w:r w:rsidR="002939A4">
        <w:t>ite for membership.</w:t>
      </w:r>
    </w:p>
    <w:p w:rsidR="001C06EB" w:rsidRPr="002939A4" w:rsidRDefault="002939A4" w:rsidP="000F601F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 xml:space="preserve">It is necessary to list all relevant proofs on the primary DCCO application, in cases when another society’s approved lineage paper is submitted as evidence of lineage. </w:t>
      </w:r>
      <w:r>
        <w:rPr>
          <w:b/>
          <w:bCs/>
        </w:rPr>
        <w:t xml:space="preserve">It is not necessary, however, to include copies of the actual proofs with this application.  A record copy of the referenced application, bearing the signature of the approving genealogist/registrar, the date of approval, and the applicant’s membership number or numbers must be </w:t>
      </w:r>
      <w:proofErr w:type="spellStart"/>
      <w:r>
        <w:rPr>
          <w:b/>
          <w:bCs/>
        </w:rPr>
        <w:t>supplkied</w:t>
      </w:r>
      <w:proofErr w:type="spellEnd"/>
      <w:r>
        <w:rPr>
          <w:b/>
          <w:bCs/>
        </w:rPr>
        <w:t>.  Ind addition, any such application must reflect the applicant’s lineage to the qualifying ancestor</w:t>
      </w:r>
      <w:r w:rsidR="001C06EB" w:rsidRPr="000F601F">
        <w:rPr>
          <w:b/>
          <w:bCs/>
        </w:rPr>
        <w:t xml:space="preserve"> </w:t>
      </w:r>
      <w:r>
        <w:rPr>
          <w:b/>
          <w:bCs/>
        </w:rPr>
        <w:t>and the proof.</w:t>
      </w:r>
    </w:p>
    <w:p w:rsidR="002939A4" w:rsidRDefault="008F3C39" w:rsidP="000F601F">
      <w:pPr>
        <w:pStyle w:val="ListParagraph"/>
        <w:numPr>
          <w:ilvl w:val="0"/>
          <w:numId w:val="2"/>
        </w:numPr>
      </w:pPr>
      <w:r>
        <w:t>When listing the proofs in the space provided, DO NOT give descriptions of what evidence appears.  Abbreviations such as B/C, D/C, M/C.  Once a book or periodical has been cited, any future references to that same work may be abbreviated with the last name of the author, followed by the relevant page number</w:t>
      </w:r>
    </w:p>
    <w:p w:rsidR="008F3C39" w:rsidRDefault="008F3C39" w:rsidP="000F601F">
      <w:pPr>
        <w:pStyle w:val="ListParagraph"/>
        <w:numPr>
          <w:ilvl w:val="0"/>
          <w:numId w:val="2"/>
        </w:numPr>
      </w:pPr>
      <w:r>
        <w:t xml:space="preserve">The application </w:t>
      </w:r>
      <w:proofErr w:type="gramStart"/>
      <w:r>
        <w:t>should  be</w:t>
      </w:r>
      <w:proofErr w:type="gramEnd"/>
      <w:r>
        <w:t xml:space="preserve"> printed on 8-1/2 x 11 papers.</w:t>
      </w:r>
    </w:p>
    <w:p w:rsidR="008F3C39" w:rsidRDefault="008F3C39" w:rsidP="008F3C39">
      <w:pPr>
        <w:pStyle w:val="ListParagraph"/>
        <w:numPr>
          <w:ilvl w:val="0"/>
          <w:numId w:val="2"/>
        </w:numPr>
      </w:pPr>
      <w:r>
        <w:t>The fees for original application shall be in two checks: the first check made payable to the Paymaster, DCCO in the amount of $200.00; and a separate check in the amount of $40.00 ma</w:t>
      </w:r>
      <w:r w:rsidR="005E2082">
        <w:t xml:space="preserve">de </w:t>
      </w:r>
      <w:r>
        <w:t>payable to the Registrar General</w:t>
      </w:r>
    </w:p>
    <w:p w:rsidR="008F3C39" w:rsidRDefault="008F3C39" w:rsidP="008F3C39">
      <w:pPr>
        <w:pStyle w:val="ListParagraph"/>
        <w:numPr>
          <w:ilvl w:val="0"/>
          <w:numId w:val="2"/>
        </w:numPr>
      </w:pPr>
      <w:r>
        <w:t xml:space="preserve">The fees for supplemental application shall be in two checks: the first check made payable to the </w:t>
      </w:r>
      <w:r w:rsidR="005E2082">
        <w:t>Paymaster in the amount of $55.00; and a separate check in the amount of $30.00 made payable to the Registrar General.</w:t>
      </w:r>
    </w:p>
    <w:p w:rsidR="005E2082" w:rsidRPr="00257861" w:rsidRDefault="005E2082" w:rsidP="008F3C39">
      <w:pPr>
        <w:pStyle w:val="ListParagraph"/>
        <w:numPr>
          <w:ilvl w:val="0"/>
          <w:numId w:val="2"/>
        </w:numPr>
      </w:pPr>
      <w:r>
        <w:t xml:space="preserve">The completed application along with one set of proofs should be signed and the appropriate checks mailed to: </w:t>
      </w:r>
      <w:r>
        <w:rPr>
          <w:b/>
          <w:bCs/>
        </w:rPr>
        <w:t>David C. Smith, P. O. Box 339, Pembroke, KY 42266-0339</w:t>
      </w:r>
    </w:p>
    <w:p w:rsidR="001C06EB" w:rsidRDefault="001C06EB" w:rsidP="00925147"/>
    <w:p w:rsidR="00925147" w:rsidRDefault="00925147" w:rsidP="00925147">
      <w:pPr>
        <w:pStyle w:val="ListParagraph"/>
      </w:pPr>
    </w:p>
    <w:sectPr w:rsidR="0092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B6E"/>
    <w:multiLevelType w:val="hybridMultilevel"/>
    <w:tmpl w:val="F088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0CE9"/>
    <w:multiLevelType w:val="hybridMultilevel"/>
    <w:tmpl w:val="28A4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652146">
    <w:abstractNumId w:val="1"/>
  </w:num>
  <w:num w:numId="2" w16cid:durableId="112535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47"/>
    <w:rsid w:val="000F601F"/>
    <w:rsid w:val="001C06EB"/>
    <w:rsid w:val="00257861"/>
    <w:rsid w:val="002939A4"/>
    <w:rsid w:val="005E2082"/>
    <w:rsid w:val="008F3C39"/>
    <w:rsid w:val="0092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FCE6"/>
  <w15:chartTrackingRefBased/>
  <w15:docId w15:val="{7FF2B391-EF49-42A1-97AE-120E1420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cp:lastPrinted>2023-05-08T03:17:00Z</cp:lastPrinted>
  <dcterms:created xsi:type="dcterms:W3CDTF">2023-05-08T02:43:00Z</dcterms:created>
  <dcterms:modified xsi:type="dcterms:W3CDTF">2023-05-08T03:18:00Z</dcterms:modified>
</cp:coreProperties>
</file>